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0B" w:rsidRDefault="005C4C0B" w:rsidP="005C4C0B">
      <w:pPr>
        <w:pStyle w:val="Web"/>
        <w:pageBreakBefore/>
      </w:pPr>
      <w:bookmarkStart w:id="0" w:name="_GoBack"/>
      <w:r>
        <w:rPr>
          <w:rFonts w:ascii="標楷體" w:eastAsia="標楷體" w:hAnsi="標楷體" w:hint="eastAsia"/>
          <w:color w:val="000000"/>
          <w:sz w:val="40"/>
          <w:szCs w:val="40"/>
        </w:rPr>
        <w:t>外國學生來</w:t>
      </w:r>
      <w:proofErr w:type="gramStart"/>
      <w:r>
        <w:rPr>
          <w:rFonts w:ascii="標楷體" w:eastAsia="標楷體" w:hAnsi="標楷體" w:hint="eastAsia"/>
          <w:color w:val="000000"/>
          <w:sz w:val="40"/>
          <w:szCs w:val="40"/>
        </w:rPr>
        <w:t>臺</w:t>
      </w:r>
      <w:proofErr w:type="gramEnd"/>
      <w:r>
        <w:rPr>
          <w:rFonts w:ascii="標楷體" w:eastAsia="標楷體" w:hAnsi="標楷體" w:hint="eastAsia"/>
          <w:color w:val="000000"/>
          <w:sz w:val="40"/>
          <w:szCs w:val="40"/>
        </w:rPr>
        <w:t>就學辦法第六條、第七條、第二十五條修正條文</w:t>
      </w:r>
    </w:p>
    <w:p w:rsidR="005C4C0B" w:rsidRDefault="005C4C0B" w:rsidP="005C4C0B">
      <w:pPr>
        <w:pStyle w:val="Web"/>
        <w:ind w:left="851" w:hanging="851"/>
        <w:rPr>
          <w:rFonts w:hint="eastAsia"/>
        </w:rPr>
      </w:pPr>
      <w:bookmarkStart w:id="1" w:name="_Hlk122097145"/>
      <w:bookmarkStart w:id="2" w:name="_Hlk106003171"/>
      <w:bookmarkEnd w:id="1"/>
      <w:bookmarkEnd w:id="2"/>
      <w:r>
        <w:rPr>
          <w:rFonts w:ascii="標楷體" w:eastAsia="標楷體" w:hAnsi="標楷體" w:hint="eastAsia"/>
          <w:color w:val="000000"/>
          <w:sz w:val="28"/>
          <w:szCs w:val="28"/>
        </w:rPr>
        <w:t>第六條　　大專校院招收外國學生入學各年級，應擬訂公開招生規定報本部核定，其內容應包括招生方式、入學資格審查程序、學系</w:t>
      </w:r>
      <w:r>
        <w:rPr>
          <w:rFonts w:ascii="標楷體" w:eastAsia="標楷體" w:hAnsi="標楷體" w:cs="Calibri" w:hint="eastAsia"/>
          <w:color w:val="000000"/>
          <w:sz w:val="28"/>
          <w:szCs w:val="28"/>
        </w:rPr>
        <w:t>(</w:t>
      </w:r>
      <w:r>
        <w:rPr>
          <w:rFonts w:ascii="標楷體" w:eastAsia="標楷體" w:hAnsi="標楷體" w:hint="eastAsia"/>
          <w:color w:val="000000"/>
          <w:sz w:val="28"/>
          <w:szCs w:val="28"/>
        </w:rPr>
        <w:t>程</w:t>
      </w:r>
      <w:r>
        <w:rPr>
          <w:rFonts w:ascii="標楷體" w:eastAsia="標楷體" w:hAnsi="標楷體" w:cs="Calibri" w:hint="eastAsia"/>
          <w:color w:val="000000"/>
          <w:sz w:val="28"/>
          <w:szCs w:val="28"/>
        </w:rPr>
        <w:t>)</w:t>
      </w:r>
      <w:r>
        <w:rPr>
          <w:rFonts w:ascii="標楷體" w:eastAsia="標楷體" w:hAnsi="標楷體" w:hint="eastAsia"/>
          <w:color w:val="000000"/>
          <w:sz w:val="28"/>
          <w:szCs w:val="28"/>
        </w:rPr>
        <w:t>授課語言、學生應具備之語文能力基準、財力證明基準及其他相關事項。</w:t>
      </w:r>
    </w:p>
    <w:p w:rsidR="005C4C0B" w:rsidRDefault="005C4C0B" w:rsidP="005C4C0B">
      <w:pPr>
        <w:pStyle w:val="Web"/>
        <w:ind w:left="907"/>
        <w:rPr>
          <w:rFonts w:hint="eastAsia"/>
        </w:rPr>
      </w:pPr>
      <w:bookmarkStart w:id="3" w:name="_Hlk106003436"/>
      <w:bookmarkStart w:id="4" w:name="_Hlk106003817"/>
      <w:bookmarkStart w:id="5" w:name="_Hlk106199348"/>
      <w:bookmarkStart w:id="6" w:name="_Hlk102548665"/>
      <w:bookmarkStart w:id="7" w:name="_Hlk102548629"/>
      <w:bookmarkEnd w:id="3"/>
      <w:bookmarkEnd w:id="4"/>
      <w:bookmarkEnd w:id="5"/>
      <w:bookmarkEnd w:id="6"/>
      <w:bookmarkEnd w:id="7"/>
      <w:r>
        <w:rPr>
          <w:rFonts w:ascii="標楷體" w:eastAsia="標楷體" w:hAnsi="標楷體" w:hint="eastAsia"/>
          <w:color w:val="000000"/>
          <w:sz w:val="28"/>
          <w:szCs w:val="28"/>
        </w:rPr>
        <w:t>前項招生規定經本部核定後，大專校院應自行訂定外國學生招生簡章，詳列招生方式、入學資格審查程序、招生學系(程)、各學系(程)授課語言、學生應具備之語文能力基準、修業年限、招生名額、申請資格、財力證明基準、學雜費收退費基準、學校獎助學金資訊及其他相關事項。</w:t>
      </w:r>
    </w:p>
    <w:p w:rsidR="005C4C0B" w:rsidRDefault="005C4C0B" w:rsidP="005C4C0B">
      <w:pPr>
        <w:pStyle w:val="Web"/>
        <w:ind w:left="907"/>
        <w:rPr>
          <w:rFonts w:hint="eastAsia"/>
        </w:rPr>
      </w:pPr>
      <w:r>
        <w:rPr>
          <w:rFonts w:ascii="標楷體" w:eastAsia="標楷體" w:hAnsi="標楷體" w:hint="eastAsia"/>
          <w:color w:val="000000"/>
          <w:sz w:val="28"/>
          <w:szCs w:val="28"/>
        </w:rPr>
        <w:t>大專校院辦理外國學生招生事務，除宣傳推廣及協助學生辦理來</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相關必要程序外，不得委由校外機構、法人、團體或個人辦理；並應適時確認其是否向外國學生收取不合理之費用、成立借貸關係或其他違反相關法令之情形，必要時得向申請之外國學生查核。</w:t>
      </w:r>
    </w:p>
    <w:p w:rsidR="005C4C0B" w:rsidRDefault="005C4C0B" w:rsidP="005C4C0B">
      <w:pPr>
        <w:pStyle w:val="Web"/>
        <w:ind w:left="907"/>
        <w:rPr>
          <w:rFonts w:hint="eastAsia"/>
        </w:rPr>
      </w:pPr>
      <w:r>
        <w:rPr>
          <w:rFonts w:ascii="標楷體" w:eastAsia="標楷體" w:hAnsi="標楷體" w:hint="eastAsia"/>
          <w:color w:val="000000"/>
          <w:sz w:val="28"/>
          <w:szCs w:val="28"/>
        </w:rPr>
        <w:t>大專校院自行或委由校外機構、法人、團體或個人辦理外國學生招生相關事項，不得提供與招生規定、招生簡章或相關規定不一致之資訊。</w:t>
      </w:r>
    </w:p>
    <w:p w:rsidR="005C4C0B" w:rsidRDefault="005C4C0B" w:rsidP="005C4C0B">
      <w:pPr>
        <w:pStyle w:val="Web"/>
        <w:ind w:left="851" w:hanging="851"/>
        <w:rPr>
          <w:rFonts w:hint="eastAsia"/>
        </w:rPr>
      </w:pPr>
      <w:r>
        <w:rPr>
          <w:rFonts w:ascii="標楷體" w:eastAsia="標楷體" w:hAnsi="標楷體" w:hint="eastAsia"/>
          <w:color w:val="000000"/>
          <w:sz w:val="28"/>
          <w:szCs w:val="28"/>
        </w:rPr>
        <w:t>第七條　　申請入學大專校院之外國學生，應於各校院指定</w:t>
      </w:r>
      <w:proofErr w:type="gramStart"/>
      <w:r>
        <w:rPr>
          <w:rFonts w:ascii="標楷體" w:eastAsia="標楷體" w:hAnsi="標楷體" w:hint="eastAsia"/>
          <w:color w:val="000000"/>
          <w:sz w:val="28"/>
          <w:szCs w:val="28"/>
        </w:rPr>
        <w:t>期間，</w:t>
      </w:r>
      <w:proofErr w:type="gramEnd"/>
      <w:r>
        <w:rPr>
          <w:rFonts w:ascii="標楷體" w:eastAsia="標楷體" w:hAnsi="標楷體" w:hint="eastAsia"/>
          <w:color w:val="000000"/>
          <w:sz w:val="28"/>
          <w:szCs w:val="28"/>
        </w:rPr>
        <w:t>檢附下列文件，</w:t>
      </w:r>
      <w:proofErr w:type="gramStart"/>
      <w:r>
        <w:rPr>
          <w:rFonts w:ascii="標楷體" w:eastAsia="標楷體" w:hAnsi="標楷體" w:hint="eastAsia"/>
          <w:color w:val="000000"/>
          <w:sz w:val="28"/>
          <w:szCs w:val="28"/>
        </w:rPr>
        <w:t>逕</w:t>
      </w:r>
      <w:proofErr w:type="gramEnd"/>
      <w:r>
        <w:rPr>
          <w:rFonts w:ascii="標楷體" w:eastAsia="標楷體" w:hAnsi="標楷體" w:hint="eastAsia"/>
          <w:color w:val="000000"/>
          <w:sz w:val="28"/>
          <w:szCs w:val="28"/>
        </w:rPr>
        <w:t>向各該校院申請入學，經審查或甄試合格者，發給入學許可：</w:t>
      </w:r>
    </w:p>
    <w:p w:rsidR="005C4C0B" w:rsidRDefault="005C4C0B" w:rsidP="005C4C0B">
      <w:pPr>
        <w:pStyle w:val="a3"/>
        <w:numPr>
          <w:ilvl w:val="0"/>
          <w:numId w:val="1"/>
        </w:numPr>
        <w:shd w:val="clear" w:color="auto" w:fill="FFFFFF"/>
        <w:ind w:left="1202"/>
        <w:rPr>
          <w:rFonts w:hint="eastAsia"/>
        </w:rPr>
      </w:pPr>
      <w:r>
        <w:rPr>
          <w:rFonts w:ascii="標楷體" w:eastAsia="標楷體" w:hAnsi="標楷體" w:hint="eastAsia"/>
          <w:color w:val="000000"/>
          <w:sz w:val="28"/>
          <w:szCs w:val="28"/>
        </w:rPr>
        <w:t>入學申請表。</w:t>
      </w:r>
    </w:p>
    <w:p w:rsidR="005C4C0B" w:rsidRDefault="005C4C0B" w:rsidP="005C4C0B">
      <w:pPr>
        <w:pStyle w:val="a3"/>
        <w:numPr>
          <w:ilvl w:val="0"/>
          <w:numId w:val="1"/>
        </w:numPr>
        <w:shd w:val="clear" w:color="auto" w:fill="FFFFFF"/>
        <w:ind w:left="1202"/>
        <w:rPr>
          <w:rFonts w:hint="eastAsia"/>
        </w:rPr>
      </w:pPr>
      <w:r>
        <w:rPr>
          <w:rFonts w:ascii="標楷體" w:eastAsia="標楷體" w:hAnsi="標楷體" w:hint="eastAsia"/>
          <w:color w:val="000000"/>
          <w:sz w:val="28"/>
          <w:szCs w:val="28"/>
        </w:rPr>
        <w:lastRenderedPageBreak/>
        <w:t>學歷證明文件：</w:t>
      </w:r>
    </w:p>
    <w:p w:rsidR="005C4C0B" w:rsidRDefault="005C4C0B" w:rsidP="005C4C0B">
      <w:pPr>
        <w:pStyle w:val="a3"/>
        <w:numPr>
          <w:ilvl w:val="1"/>
          <w:numId w:val="1"/>
        </w:numPr>
        <w:shd w:val="clear" w:color="auto" w:fill="FFFFFF"/>
        <w:ind w:left="1922"/>
        <w:rPr>
          <w:rFonts w:hint="eastAsia"/>
        </w:rPr>
      </w:pPr>
      <w:r>
        <w:rPr>
          <w:rFonts w:ascii="標楷體" w:eastAsia="標楷體" w:hAnsi="標楷體" w:hint="eastAsia"/>
          <w:color w:val="000000"/>
          <w:sz w:val="28"/>
          <w:szCs w:val="28"/>
        </w:rPr>
        <w:t>大陸地區學歷：應依大陸地區學歷</w:t>
      </w:r>
      <w:proofErr w:type="gramStart"/>
      <w:r>
        <w:rPr>
          <w:rFonts w:ascii="標楷體" w:eastAsia="標楷體" w:hAnsi="標楷體" w:hint="eastAsia"/>
          <w:color w:val="000000"/>
          <w:sz w:val="28"/>
          <w:szCs w:val="28"/>
        </w:rPr>
        <w:t>採</w:t>
      </w:r>
      <w:proofErr w:type="gramEnd"/>
      <w:r>
        <w:rPr>
          <w:rFonts w:ascii="標楷體" w:eastAsia="標楷體" w:hAnsi="標楷體" w:hint="eastAsia"/>
          <w:color w:val="000000"/>
          <w:sz w:val="28"/>
          <w:szCs w:val="28"/>
        </w:rPr>
        <w:t>認辦法規定辦理。</w:t>
      </w:r>
    </w:p>
    <w:p w:rsidR="005C4C0B" w:rsidRDefault="005C4C0B" w:rsidP="005C4C0B">
      <w:pPr>
        <w:pStyle w:val="a3"/>
        <w:numPr>
          <w:ilvl w:val="1"/>
          <w:numId w:val="1"/>
        </w:numPr>
        <w:shd w:val="clear" w:color="auto" w:fill="FFFFFF"/>
        <w:ind w:left="1922"/>
        <w:rPr>
          <w:rFonts w:hint="eastAsia"/>
        </w:rPr>
      </w:pPr>
      <w:r>
        <w:rPr>
          <w:rFonts w:ascii="標楷體" w:eastAsia="標楷體" w:hAnsi="標楷體" w:hint="eastAsia"/>
          <w:color w:val="000000"/>
          <w:sz w:val="28"/>
          <w:szCs w:val="28"/>
        </w:rPr>
        <w:t>香港或澳門學歷：應依香港澳門學歷檢</w:t>
      </w:r>
      <w:proofErr w:type="gramStart"/>
      <w:r>
        <w:rPr>
          <w:rFonts w:ascii="標楷體" w:eastAsia="標楷體" w:hAnsi="標楷體" w:hint="eastAsia"/>
          <w:color w:val="000000"/>
          <w:sz w:val="28"/>
          <w:szCs w:val="28"/>
        </w:rPr>
        <w:t>覈</w:t>
      </w:r>
      <w:proofErr w:type="gramEnd"/>
      <w:r>
        <w:rPr>
          <w:rFonts w:ascii="標楷體" w:eastAsia="標楷體" w:hAnsi="標楷體" w:hint="eastAsia"/>
          <w:color w:val="000000"/>
          <w:sz w:val="28"/>
          <w:szCs w:val="28"/>
        </w:rPr>
        <w:t>及</w:t>
      </w:r>
      <w:proofErr w:type="gramStart"/>
      <w:r>
        <w:rPr>
          <w:rFonts w:ascii="標楷體" w:eastAsia="標楷體" w:hAnsi="標楷體" w:hint="eastAsia"/>
          <w:color w:val="000000"/>
          <w:sz w:val="28"/>
          <w:szCs w:val="28"/>
        </w:rPr>
        <w:t>採</w:t>
      </w:r>
      <w:proofErr w:type="gramEnd"/>
      <w:r>
        <w:rPr>
          <w:rFonts w:ascii="標楷體" w:eastAsia="標楷體" w:hAnsi="標楷體" w:hint="eastAsia"/>
          <w:color w:val="000000"/>
          <w:sz w:val="28"/>
          <w:szCs w:val="28"/>
        </w:rPr>
        <w:t>認辦法規定辦理。</w:t>
      </w:r>
    </w:p>
    <w:p w:rsidR="005C4C0B" w:rsidRDefault="005C4C0B" w:rsidP="005C4C0B">
      <w:pPr>
        <w:pStyle w:val="a3"/>
        <w:numPr>
          <w:ilvl w:val="1"/>
          <w:numId w:val="1"/>
        </w:numPr>
        <w:shd w:val="clear" w:color="auto" w:fill="FFFFFF"/>
        <w:ind w:left="1922"/>
        <w:rPr>
          <w:rFonts w:hint="eastAsia"/>
        </w:rPr>
      </w:pPr>
      <w:r>
        <w:rPr>
          <w:rFonts w:ascii="標楷體" w:eastAsia="標楷體" w:hAnsi="標楷體" w:hint="eastAsia"/>
          <w:color w:val="000000"/>
          <w:sz w:val="28"/>
          <w:szCs w:val="28"/>
        </w:rPr>
        <w:t>其他地區學歷：</w:t>
      </w:r>
    </w:p>
    <w:p w:rsidR="005C4C0B" w:rsidRDefault="005C4C0B" w:rsidP="005C4C0B">
      <w:pPr>
        <w:pStyle w:val="a3"/>
        <w:numPr>
          <w:ilvl w:val="2"/>
          <w:numId w:val="1"/>
        </w:numPr>
        <w:shd w:val="clear" w:color="auto" w:fill="FFFFFF"/>
        <w:ind w:left="2642"/>
        <w:rPr>
          <w:rFonts w:hint="eastAsia"/>
        </w:rPr>
      </w:pPr>
      <w:r>
        <w:rPr>
          <w:rFonts w:ascii="標楷體" w:eastAsia="標楷體" w:hAnsi="標楷體" w:hint="eastAsia"/>
          <w:color w:val="000000"/>
          <w:sz w:val="28"/>
          <w:szCs w:val="28"/>
        </w:rPr>
        <w:t>海外臺灣學校及大陸地區</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商學校之學歷同我國同級學校學歷。</w:t>
      </w:r>
    </w:p>
    <w:p w:rsidR="005C4C0B" w:rsidRDefault="005C4C0B" w:rsidP="005C4C0B">
      <w:pPr>
        <w:pStyle w:val="a3"/>
        <w:numPr>
          <w:ilvl w:val="2"/>
          <w:numId w:val="1"/>
        </w:numPr>
        <w:shd w:val="clear" w:color="auto" w:fill="FFFFFF"/>
        <w:ind w:left="2642"/>
        <w:rPr>
          <w:rFonts w:hint="eastAsia"/>
        </w:rPr>
      </w:pPr>
      <w:r>
        <w:rPr>
          <w:rFonts w:ascii="標楷體" w:eastAsia="標楷體" w:hAnsi="標楷體" w:hint="eastAsia"/>
          <w:color w:val="000000"/>
          <w:sz w:val="28"/>
          <w:szCs w:val="28"/>
        </w:rPr>
        <w:t>前二目以外之國外地區學歷，應依大學辦理國外學歷</w:t>
      </w:r>
      <w:proofErr w:type="gramStart"/>
      <w:r>
        <w:rPr>
          <w:rFonts w:ascii="標楷體" w:eastAsia="標楷體" w:hAnsi="標楷體" w:hint="eastAsia"/>
          <w:color w:val="000000"/>
          <w:sz w:val="28"/>
          <w:szCs w:val="28"/>
        </w:rPr>
        <w:t>採</w:t>
      </w:r>
      <w:proofErr w:type="gramEnd"/>
      <w:r>
        <w:rPr>
          <w:rFonts w:ascii="標楷體" w:eastAsia="標楷體" w:hAnsi="標楷體" w:hint="eastAsia"/>
          <w:color w:val="000000"/>
          <w:sz w:val="28"/>
          <w:szCs w:val="28"/>
        </w:rPr>
        <w:t>認辦法規定辦理。但設校或分校於大陸地區之外國學校學歷，應經大陸地區公證處公證，並經行政院設立或指定之機構或委託之民間團體驗證。</w:t>
      </w:r>
    </w:p>
    <w:p w:rsidR="005C4C0B" w:rsidRDefault="005C4C0B" w:rsidP="005C4C0B">
      <w:pPr>
        <w:pStyle w:val="a3"/>
        <w:numPr>
          <w:ilvl w:val="0"/>
          <w:numId w:val="1"/>
        </w:numPr>
        <w:shd w:val="clear" w:color="auto" w:fill="FFFFFF"/>
        <w:ind w:left="1202"/>
        <w:rPr>
          <w:rFonts w:hint="eastAsia"/>
        </w:rPr>
      </w:pPr>
      <w:r>
        <w:rPr>
          <w:rFonts w:ascii="標楷體" w:eastAsia="標楷體" w:hAnsi="標楷體" w:hint="eastAsia"/>
          <w:color w:val="000000"/>
          <w:sz w:val="28"/>
          <w:szCs w:val="28"/>
        </w:rPr>
        <w:t>足夠在</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就學之財力證明，或政府、大專校院或民間機構提供全額獎助學金之證明。</w:t>
      </w:r>
    </w:p>
    <w:p w:rsidR="005C4C0B" w:rsidRDefault="005C4C0B" w:rsidP="005C4C0B">
      <w:pPr>
        <w:pStyle w:val="a3"/>
        <w:numPr>
          <w:ilvl w:val="0"/>
          <w:numId w:val="1"/>
        </w:numPr>
        <w:shd w:val="clear" w:color="auto" w:fill="FFFFFF"/>
        <w:ind w:left="1202"/>
        <w:rPr>
          <w:rFonts w:hint="eastAsia"/>
        </w:rPr>
      </w:pPr>
      <w:r>
        <w:rPr>
          <w:rFonts w:ascii="標楷體" w:eastAsia="標楷體" w:hAnsi="標楷體" w:hint="eastAsia"/>
          <w:color w:val="000000"/>
          <w:sz w:val="28"/>
          <w:szCs w:val="28"/>
        </w:rPr>
        <w:t>申請學校所規定之其他文件。</w:t>
      </w:r>
    </w:p>
    <w:p w:rsidR="005C4C0B" w:rsidRDefault="005C4C0B" w:rsidP="005C4C0B">
      <w:pPr>
        <w:pStyle w:val="Web"/>
        <w:ind w:left="907"/>
        <w:rPr>
          <w:rFonts w:hint="eastAsia"/>
        </w:rPr>
      </w:pPr>
      <w:r>
        <w:rPr>
          <w:rFonts w:ascii="標楷體" w:eastAsia="標楷體" w:hAnsi="標楷體" w:hint="eastAsia"/>
          <w:sz w:val="28"/>
          <w:szCs w:val="28"/>
        </w:rPr>
        <w:t>各校審核外國學生之入學申請時，對前項第二款至第四款未經我國駐外機構、行政院設立或指定之機構或委託之民間團體驗證之文件認定有疑義時，得要求經驗證；其業經驗證者，得請求協助查證。</w:t>
      </w:r>
    </w:p>
    <w:p w:rsidR="005C4C0B" w:rsidRDefault="005C4C0B" w:rsidP="005C4C0B">
      <w:pPr>
        <w:pStyle w:val="Web"/>
        <w:ind w:left="907"/>
        <w:rPr>
          <w:rFonts w:hint="eastAsia"/>
        </w:rPr>
      </w:pPr>
      <w:bookmarkStart w:id="8" w:name="_Hlk102550737"/>
      <w:bookmarkEnd w:id="8"/>
      <w:r>
        <w:rPr>
          <w:rFonts w:ascii="標楷體" w:eastAsia="標楷體" w:hAnsi="標楷體" w:hint="eastAsia"/>
          <w:sz w:val="28"/>
          <w:szCs w:val="28"/>
        </w:rPr>
        <w:t>第一項入學許可應載明外國學生之姓名、就讀學程名稱、學位別、授課語言、入學之學年、學期開始日期、學雜費收退費基準、獎助學金及其</w:t>
      </w:r>
      <w:r>
        <w:rPr>
          <w:rFonts w:ascii="標楷體" w:eastAsia="標楷體" w:hAnsi="標楷體" w:hint="eastAsia"/>
          <w:sz w:val="28"/>
          <w:szCs w:val="28"/>
        </w:rPr>
        <w:lastRenderedPageBreak/>
        <w:t>他應告知外國學生之相關資訊之中文及英文版本，確認外國學生瞭解來</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就學相關權利義務，並得提供外國學生母國語言版本。</w:t>
      </w:r>
    </w:p>
    <w:p w:rsidR="005C4C0B" w:rsidRDefault="005C4C0B" w:rsidP="005C4C0B">
      <w:pPr>
        <w:pStyle w:val="Web"/>
        <w:ind w:left="1418" w:hanging="1418"/>
        <w:rPr>
          <w:rFonts w:hint="eastAsia"/>
        </w:rPr>
      </w:pPr>
      <w:r>
        <w:rPr>
          <w:rFonts w:ascii="標楷體" w:eastAsia="標楷體" w:hAnsi="標楷體" w:hint="eastAsia"/>
          <w:color w:val="000000"/>
          <w:sz w:val="28"/>
          <w:szCs w:val="28"/>
        </w:rPr>
        <w:t>第二十五條　　學校違反本辦法規定者，主管教育行政機關依相關法令規定處理。</w:t>
      </w:r>
    </w:p>
    <w:p w:rsidR="005C4C0B" w:rsidRDefault="005C4C0B" w:rsidP="005C4C0B">
      <w:pPr>
        <w:pStyle w:val="Web"/>
        <w:ind w:left="1418"/>
        <w:rPr>
          <w:rFonts w:hint="eastAsia"/>
        </w:rPr>
      </w:pPr>
      <w:r>
        <w:rPr>
          <w:rFonts w:ascii="標楷體" w:eastAsia="標楷體" w:hAnsi="標楷體" w:hint="eastAsia"/>
          <w:color w:val="000000"/>
          <w:sz w:val="28"/>
          <w:szCs w:val="28"/>
        </w:rPr>
        <w:t>學校未依第二十三條規定處理者，各該主管教育行政機關並得視情形調整招收外國學生名額。</w:t>
      </w:r>
    </w:p>
    <w:bookmarkEnd w:id="0"/>
    <w:p w:rsidR="00BB2EF7" w:rsidRPr="005C4C0B" w:rsidRDefault="00BB2EF7" w:rsidP="005C4C0B"/>
    <w:sectPr w:rsidR="00BB2EF7" w:rsidRPr="005C4C0B" w:rsidSect="005C4C0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52466"/>
    <w:multiLevelType w:val="multilevel"/>
    <w:tmpl w:val="3F6A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0B"/>
    <w:rsid w:val="005C4C0B"/>
    <w:rsid w:val="00BB2E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4C0B"/>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5C4C0B"/>
    <w:pPr>
      <w:widowControl/>
      <w:spacing w:before="100" w:beforeAutospacing="1" w:after="100" w:afterAutospacing="1"/>
      <w:ind w:left="482"/>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4C0B"/>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5C4C0B"/>
    <w:pPr>
      <w:widowControl/>
      <w:spacing w:before="100" w:beforeAutospacing="1" w:after="100" w:afterAutospacing="1"/>
      <w:ind w:left="482"/>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CCPS</dc:creator>
  <cp:lastModifiedBy>CCPS</cp:lastModifiedBy>
  <cp:revision>1</cp:revision>
  <dcterms:created xsi:type="dcterms:W3CDTF">2023-01-03T02:51:00Z</dcterms:created>
  <dcterms:modified xsi:type="dcterms:W3CDTF">2023-01-03T02:52:00Z</dcterms:modified>
</cp:coreProperties>
</file>